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0" w:type="dxa"/>
        <w:tblInd w:w="70" w:type="dxa"/>
        <w:tblLayout w:type="fixed"/>
        <w:tblCellMar>
          <w:left w:w="70" w:type="dxa"/>
          <w:right w:w="70" w:type="dxa"/>
        </w:tblCellMar>
        <w:tblLook w:val="0000"/>
      </w:tblPr>
      <w:tblGrid>
        <w:gridCol w:w="1768"/>
        <w:gridCol w:w="4352"/>
        <w:gridCol w:w="3240"/>
      </w:tblGrid>
      <w:tr w:rsidR="00211D9E" w:rsidRPr="004142AD">
        <w:trPr>
          <w:cantSplit/>
        </w:trPr>
        <w:tc>
          <w:tcPr>
            <w:tcW w:w="6120" w:type="dxa"/>
            <w:gridSpan w:val="2"/>
          </w:tcPr>
          <w:p w:rsidR="00211D9E" w:rsidRPr="004142AD" w:rsidRDefault="00211D9E" w:rsidP="008D7C0E">
            <w:pPr>
              <w:ind w:right="282"/>
              <w:rPr>
                <w:b/>
                <w:lang w:val="en-GB" w:eastAsia="de-DE"/>
              </w:rPr>
            </w:pPr>
            <w:r w:rsidRPr="004142AD">
              <w:rPr>
                <w:b/>
                <w:lang w:val="en-GB"/>
              </w:rPr>
              <w:br w:type="page"/>
            </w:r>
            <w:r w:rsidRPr="00AD0E0B">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6pt;height:66pt;visibility:visible">
                  <v:imagedata r:id="rId7" o:title=""/>
                </v:shape>
              </w:pict>
            </w:r>
          </w:p>
        </w:tc>
        <w:tc>
          <w:tcPr>
            <w:tcW w:w="3240" w:type="dxa"/>
          </w:tcPr>
          <w:p w:rsidR="00211D9E" w:rsidRPr="004142AD" w:rsidRDefault="00211D9E" w:rsidP="00CB1498">
            <w:pPr>
              <w:ind w:right="110"/>
              <w:jc w:val="right"/>
              <w:rPr>
                <w:b/>
                <w:lang w:val="en-GB" w:eastAsia="de-DE"/>
              </w:rPr>
            </w:pPr>
            <w:r w:rsidRPr="004142AD">
              <w:rPr>
                <w:b/>
                <w:lang w:val="en-GB"/>
              </w:rPr>
              <w:t>Doc. ECC/SE(11)0</w:t>
            </w:r>
            <w:r>
              <w:rPr>
                <w:b/>
                <w:lang w:val="en-GB"/>
              </w:rPr>
              <w:t>87</w:t>
            </w:r>
          </w:p>
        </w:tc>
      </w:tr>
      <w:tr w:rsidR="00211D9E" w:rsidRPr="004142AD">
        <w:trPr>
          <w:trHeight w:val="567"/>
        </w:trPr>
        <w:tc>
          <w:tcPr>
            <w:tcW w:w="6120" w:type="dxa"/>
            <w:gridSpan w:val="2"/>
            <w:tcMar>
              <w:top w:w="0" w:type="dxa"/>
              <w:left w:w="108" w:type="dxa"/>
              <w:bottom w:w="0" w:type="dxa"/>
              <w:right w:w="108" w:type="dxa"/>
            </w:tcMar>
            <w:vAlign w:val="center"/>
          </w:tcPr>
          <w:p w:rsidR="00211D9E" w:rsidRPr="004142AD" w:rsidRDefault="00211D9E" w:rsidP="00367A78">
            <w:pPr>
              <w:pStyle w:val="Heading4"/>
              <w:ind w:right="-321"/>
              <w:rPr>
                <w:rFonts w:ascii="Times New Roman" w:hAnsi="Times New Roman"/>
                <w:sz w:val="28"/>
                <w:szCs w:val="28"/>
              </w:rPr>
            </w:pPr>
            <w:r w:rsidRPr="004142AD">
              <w:rPr>
                <w:rFonts w:ascii="Times New Roman" w:hAnsi="Times New Roman"/>
                <w:color w:val="808080"/>
                <w:sz w:val="28"/>
                <w:szCs w:val="28"/>
              </w:rPr>
              <w:t>Working Group SE</w:t>
            </w:r>
          </w:p>
        </w:tc>
        <w:tc>
          <w:tcPr>
            <w:tcW w:w="3240" w:type="dxa"/>
            <w:tcMar>
              <w:top w:w="0" w:type="dxa"/>
              <w:left w:w="108" w:type="dxa"/>
              <w:bottom w:w="0" w:type="dxa"/>
              <w:right w:w="108" w:type="dxa"/>
            </w:tcMar>
            <w:vAlign w:val="center"/>
          </w:tcPr>
          <w:p w:rsidR="00211D9E" w:rsidRPr="004142AD" w:rsidRDefault="00211D9E" w:rsidP="006928FB">
            <w:pPr>
              <w:rPr>
                <w:lang w:val="en-GB" w:eastAsia="de-DE"/>
              </w:rPr>
            </w:pPr>
          </w:p>
        </w:tc>
      </w:tr>
      <w:tr w:rsidR="00211D9E" w:rsidRPr="00676969">
        <w:tc>
          <w:tcPr>
            <w:tcW w:w="6120" w:type="dxa"/>
            <w:gridSpan w:val="2"/>
            <w:tcMar>
              <w:top w:w="0" w:type="dxa"/>
              <w:left w:w="108" w:type="dxa"/>
              <w:bottom w:w="0" w:type="dxa"/>
              <w:right w:w="108" w:type="dxa"/>
            </w:tcMar>
            <w:vAlign w:val="center"/>
          </w:tcPr>
          <w:p w:rsidR="00211D9E" w:rsidRPr="004142AD" w:rsidRDefault="00211D9E" w:rsidP="00367A78">
            <w:pPr>
              <w:pStyle w:val="Heading4"/>
              <w:ind w:right="-321"/>
              <w:rPr>
                <w:rFonts w:cs="Arial"/>
                <w:szCs w:val="24"/>
              </w:rPr>
            </w:pPr>
          </w:p>
          <w:p w:rsidR="00211D9E" w:rsidRPr="004142AD" w:rsidRDefault="00211D9E" w:rsidP="00367A78">
            <w:pPr>
              <w:pStyle w:val="Heading4"/>
              <w:ind w:right="-321"/>
              <w:rPr>
                <w:rFonts w:cs="Arial"/>
                <w:szCs w:val="24"/>
              </w:rPr>
            </w:pPr>
            <w:r w:rsidRPr="004142AD">
              <w:rPr>
                <w:rFonts w:cs="Arial"/>
                <w:szCs w:val="24"/>
              </w:rPr>
              <w:t>60</w:t>
            </w:r>
            <w:r w:rsidRPr="004142AD">
              <w:rPr>
                <w:rFonts w:cs="Arial"/>
                <w:szCs w:val="24"/>
                <w:vertAlign w:val="superscript"/>
              </w:rPr>
              <w:t>th</w:t>
            </w:r>
            <w:r w:rsidRPr="004142AD">
              <w:rPr>
                <w:rFonts w:cs="Arial"/>
                <w:szCs w:val="24"/>
              </w:rPr>
              <w:t xml:space="preserve"> Meeting of WG SE</w:t>
            </w:r>
          </w:p>
          <w:p w:rsidR="00211D9E" w:rsidRPr="004142AD" w:rsidRDefault="00211D9E" w:rsidP="00F45C14">
            <w:pPr>
              <w:pStyle w:val="Heading4"/>
              <w:ind w:right="-321"/>
              <w:rPr>
                <w:rFonts w:cs="Arial"/>
                <w:b w:val="0"/>
              </w:rPr>
            </w:pPr>
            <w:smartTag w:uri="urn:schemas-microsoft-com:office:smarttags" w:element="place">
              <w:smartTag w:uri="urn:schemas-microsoft-com:office:smarttags" w:element="City">
                <w:r w:rsidRPr="004142AD">
                  <w:rPr>
                    <w:rFonts w:cs="Arial"/>
                    <w:szCs w:val="24"/>
                  </w:rPr>
                  <w:t>Tallinn</w:t>
                </w:r>
              </w:smartTag>
              <w:r w:rsidRPr="004142AD">
                <w:rPr>
                  <w:rFonts w:cs="Arial"/>
                  <w:szCs w:val="24"/>
                </w:rPr>
                <w:t xml:space="preserve">, </w:t>
              </w:r>
              <w:smartTag w:uri="urn:schemas-microsoft-com:office:smarttags" w:element="country-region">
                <w:r w:rsidRPr="004142AD">
                  <w:rPr>
                    <w:rFonts w:cs="Arial"/>
                    <w:szCs w:val="24"/>
                  </w:rPr>
                  <w:t>Estonia</w:t>
                </w:r>
              </w:smartTag>
            </w:smartTag>
            <w:r w:rsidRPr="004142AD">
              <w:rPr>
                <w:rFonts w:cs="Arial"/>
                <w:szCs w:val="24"/>
              </w:rPr>
              <w:t>, 10–14 October 2011</w:t>
            </w:r>
          </w:p>
        </w:tc>
        <w:tc>
          <w:tcPr>
            <w:tcW w:w="3240" w:type="dxa"/>
            <w:tcMar>
              <w:top w:w="0" w:type="dxa"/>
              <w:left w:w="108" w:type="dxa"/>
              <w:bottom w:w="0" w:type="dxa"/>
              <w:right w:w="108" w:type="dxa"/>
            </w:tcMar>
            <w:vAlign w:val="center"/>
          </w:tcPr>
          <w:p w:rsidR="00211D9E" w:rsidRPr="004142AD" w:rsidRDefault="00211D9E" w:rsidP="00367A78">
            <w:pPr>
              <w:pStyle w:val="Heading4"/>
              <w:ind w:right="324"/>
              <w:rPr>
                <w:rFonts w:cs="Arial"/>
                <w:b w:val="0"/>
                <w:szCs w:val="24"/>
              </w:rPr>
            </w:pPr>
          </w:p>
        </w:tc>
      </w:tr>
      <w:tr w:rsidR="00211D9E" w:rsidRPr="00676969">
        <w:tc>
          <w:tcPr>
            <w:tcW w:w="6120" w:type="dxa"/>
            <w:gridSpan w:val="2"/>
            <w:tcBorders>
              <w:bottom w:val="single" w:sz="2" w:space="0" w:color="auto"/>
            </w:tcBorders>
            <w:tcMar>
              <w:top w:w="0" w:type="dxa"/>
              <w:left w:w="108" w:type="dxa"/>
              <w:bottom w:w="0" w:type="dxa"/>
              <w:right w:w="108" w:type="dxa"/>
            </w:tcMar>
            <w:vAlign w:val="center"/>
          </w:tcPr>
          <w:p w:rsidR="00211D9E" w:rsidRPr="004142AD" w:rsidRDefault="00211D9E" w:rsidP="00367A78">
            <w:pPr>
              <w:pStyle w:val="Heading4"/>
              <w:ind w:right="-321"/>
              <w:rPr>
                <w:rFonts w:cs="Arial"/>
                <w:szCs w:val="24"/>
              </w:rPr>
            </w:pPr>
          </w:p>
        </w:tc>
        <w:tc>
          <w:tcPr>
            <w:tcW w:w="3240" w:type="dxa"/>
            <w:tcBorders>
              <w:bottom w:val="single" w:sz="2" w:space="0" w:color="auto"/>
            </w:tcBorders>
            <w:tcMar>
              <w:top w:w="0" w:type="dxa"/>
              <w:left w:w="108" w:type="dxa"/>
              <w:bottom w:w="0" w:type="dxa"/>
              <w:right w:w="108" w:type="dxa"/>
            </w:tcMar>
            <w:vAlign w:val="center"/>
          </w:tcPr>
          <w:p w:rsidR="00211D9E" w:rsidRPr="004142AD" w:rsidRDefault="00211D9E" w:rsidP="00367A78">
            <w:pPr>
              <w:pStyle w:val="Heading4"/>
              <w:ind w:right="-321"/>
              <w:rPr>
                <w:rFonts w:cs="Arial"/>
                <w:b w:val="0"/>
                <w:szCs w:val="24"/>
              </w:rPr>
            </w:pPr>
          </w:p>
        </w:tc>
      </w:tr>
      <w:tr w:rsidR="00211D9E" w:rsidRPr="004142AD">
        <w:trPr>
          <w:trHeight w:val="454"/>
        </w:trPr>
        <w:tc>
          <w:tcPr>
            <w:tcW w:w="1768" w:type="dxa"/>
            <w:tcBorders>
              <w:top w:val="single" w:sz="2" w:space="0" w:color="auto"/>
            </w:tcBorders>
            <w:tcMar>
              <w:top w:w="0" w:type="dxa"/>
              <w:left w:w="108" w:type="dxa"/>
              <w:bottom w:w="0" w:type="dxa"/>
              <w:right w:w="108" w:type="dxa"/>
            </w:tcMar>
            <w:vAlign w:val="center"/>
          </w:tcPr>
          <w:p w:rsidR="00211D9E" w:rsidRPr="004142AD" w:rsidRDefault="00211D9E" w:rsidP="0037484F">
            <w:pPr>
              <w:pStyle w:val="Heading4"/>
              <w:tabs>
                <w:tab w:val="left" w:pos="8789"/>
              </w:tabs>
              <w:spacing w:before="60" w:after="60"/>
              <w:rPr>
                <w:rFonts w:cs="Arial"/>
                <w:sz w:val="22"/>
                <w:szCs w:val="22"/>
              </w:rPr>
            </w:pPr>
            <w:r w:rsidRPr="004142AD">
              <w:rPr>
                <w:rFonts w:cs="Arial"/>
                <w:sz w:val="22"/>
                <w:szCs w:val="22"/>
              </w:rPr>
              <w:t>Date issued:</w:t>
            </w:r>
          </w:p>
        </w:tc>
        <w:tc>
          <w:tcPr>
            <w:tcW w:w="7592" w:type="dxa"/>
            <w:gridSpan w:val="2"/>
            <w:tcBorders>
              <w:top w:val="single" w:sz="2" w:space="0" w:color="auto"/>
            </w:tcBorders>
            <w:tcMar>
              <w:top w:w="0" w:type="dxa"/>
              <w:left w:w="108" w:type="dxa"/>
              <w:bottom w:w="0" w:type="dxa"/>
              <w:right w:w="108" w:type="dxa"/>
            </w:tcMar>
            <w:vAlign w:val="center"/>
          </w:tcPr>
          <w:p w:rsidR="00211D9E" w:rsidRPr="004142AD" w:rsidRDefault="00211D9E" w:rsidP="00CB1498">
            <w:pPr>
              <w:pStyle w:val="Heading4"/>
              <w:spacing w:before="60" w:after="60"/>
              <w:ind w:right="-108"/>
              <w:rPr>
                <w:rFonts w:cs="Arial"/>
                <w:b w:val="0"/>
                <w:sz w:val="22"/>
                <w:szCs w:val="22"/>
              </w:rPr>
            </w:pPr>
            <w:r>
              <w:rPr>
                <w:rFonts w:cs="Arial"/>
                <w:b w:val="0"/>
                <w:sz w:val="22"/>
                <w:szCs w:val="22"/>
              </w:rPr>
              <w:t>28</w:t>
            </w:r>
            <w:r w:rsidRPr="004142AD">
              <w:rPr>
                <w:rFonts w:cs="Arial"/>
                <w:b w:val="0"/>
                <w:sz w:val="22"/>
                <w:szCs w:val="22"/>
              </w:rPr>
              <w:t xml:space="preserve"> October 2011</w:t>
            </w:r>
          </w:p>
        </w:tc>
      </w:tr>
      <w:tr w:rsidR="00211D9E" w:rsidRPr="004142AD">
        <w:trPr>
          <w:trHeight w:val="454"/>
        </w:trPr>
        <w:tc>
          <w:tcPr>
            <w:tcW w:w="1768" w:type="dxa"/>
            <w:tcMar>
              <w:top w:w="0" w:type="dxa"/>
              <w:left w:w="108" w:type="dxa"/>
              <w:bottom w:w="0" w:type="dxa"/>
              <w:right w:w="108" w:type="dxa"/>
            </w:tcMar>
            <w:vAlign w:val="center"/>
          </w:tcPr>
          <w:p w:rsidR="00211D9E" w:rsidRPr="004142AD" w:rsidRDefault="00211D9E" w:rsidP="0037484F">
            <w:pPr>
              <w:pStyle w:val="Heading4"/>
              <w:tabs>
                <w:tab w:val="left" w:pos="8789"/>
              </w:tabs>
              <w:spacing w:before="60" w:after="60"/>
              <w:rPr>
                <w:rFonts w:cs="Arial"/>
                <w:sz w:val="22"/>
                <w:szCs w:val="22"/>
              </w:rPr>
            </w:pPr>
            <w:r w:rsidRPr="004142AD">
              <w:rPr>
                <w:rFonts w:cs="Arial"/>
                <w:sz w:val="22"/>
                <w:szCs w:val="22"/>
              </w:rPr>
              <w:t>Source:</w:t>
            </w:r>
          </w:p>
        </w:tc>
        <w:tc>
          <w:tcPr>
            <w:tcW w:w="7592" w:type="dxa"/>
            <w:gridSpan w:val="2"/>
            <w:tcMar>
              <w:top w:w="0" w:type="dxa"/>
              <w:left w:w="108" w:type="dxa"/>
              <w:bottom w:w="0" w:type="dxa"/>
              <w:right w:w="108" w:type="dxa"/>
            </w:tcMar>
            <w:vAlign w:val="center"/>
          </w:tcPr>
          <w:p w:rsidR="00211D9E" w:rsidRPr="004142AD" w:rsidRDefault="00211D9E" w:rsidP="00CB1498">
            <w:pPr>
              <w:pStyle w:val="Heading4"/>
              <w:spacing w:before="60" w:after="60"/>
              <w:ind w:right="-108"/>
              <w:rPr>
                <w:rFonts w:cs="Arial"/>
                <w:b w:val="0"/>
                <w:sz w:val="22"/>
                <w:szCs w:val="22"/>
              </w:rPr>
            </w:pPr>
            <w:smartTag w:uri="urn:schemas-microsoft-com:office:smarttags" w:element="place">
              <w:smartTag w:uri="urn:schemas-microsoft-com:office:smarttags" w:element="country-region">
                <w:r w:rsidRPr="004142AD">
                  <w:rPr>
                    <w:rFonts w:cs="Arial"/>
                    <w:b w:val="0"/>
                    <w:sz w:val="22"/>
                    <w:szCs w:val="22"/>
                  </w:rPr>
                  <w:t>United Kingdom</w:t>
                </w:r>
              </w:smartTag>
            </w:smartTag>
          </w:p>
        </w:tc>
      </w:tr>
      <w:tr w:rsidR="00211D9E" w:rsidRPr="004142AD">
        <w:trPr>
          <w:trHeight w:val="454"/>
        </w:trPr>
        <w:tc>
          <w:tcPr>
            <w:tcW w:w="1768" w:type="dxa"/>
            <w:tcBorders>
              <w:bottom w:val="single" w:sz="2" w:space="0" w:color="auto"/>
            </w:tcBorders>
            <w:tcMar>
              <w:top w:w="0" w:type="dxa"/>
              <w:left w:w="108" w:type="dxa"/>
              <w:bottom w:w="0" w:type="dxa"/>
              <w:right w:w="108" w:type="dxa"/>
            </w:tcMar>
            <w:vAlign w:val="center"/>
          </w:tcPr>
          <w:p w:rsidR="00211D9E" w:rsidRPr="004142AD" w:rsidRDefault="00211D9E" w:rsidP="0037484F">
            <w:pPr>
              <w:pStyle w:val="Heading4"/>
              <w:tabs>
                <w:tab w:val="left" w:pos="8789"/>
              </w:tabs>
              <w:spacing w:before="60" w:after="60"/>
              <w:rPr>
                <w:rFonts w:cs="Arial"/>
                <w:sz w:val="22"/>
                <w:szCs w:val="22"/>
              </w:rPr>
            </w:pPr>
            <w:r w:rsidRPr="004142AD">
              <w:rPr>
                <w:rFonts w:cs="Arial"/>
                <w:sz w:val="22"/>
                <w:szCs w:val="22"/>
              </w:rPr>
              <w:t>Subject:</w:t>
            </w:r>
          </w:p>
        </w:tc>
        <w:tc>
          <w:tcPr>
            <w:tcW w:w="7592" w:type="dxa"/>
            <w:gridSpan w:val="2"/>
            <w:tcBorders>
              <w:bottom w:val="single" w:sz="2" w:space="0" w:color="auto"/>
            </w:tcBorders>
            <w:tcMar>
              <w:top w:w="0" w:type="dxa"/>
              <w:left w:w="108" w:type="dxa"/>
              <w:bottom w:w="0" w:type="dxa"/>
              <w:right w:w="108" w:type="dxa"/>
            </w:tcMar>
            <w:vAlign w:val="center"/>
          </w:tcPr>
          <w:p w:rsidR="00211D9E" w:rsidRPr="004142AD" w:rsidRDefault="00211D9E" w:rsidP="00676739">
            <w:pPr>
              <w:pStyle w:val="Heading4"/>
              <w:spacing w:before="60" w:after="60"/>
              <w:ind w:right="-108"/>
              <w:rPr>
                <w:rFonts w:cs="Arial"/>
                <w:b w:val="0"/>
                <w:smallCaps/>
                <w:sz w:val="22"/>
                <w:szCs w:val="22"/>
              </w:rPr>
            </w:pPr>
            <w:r w:rsidRPr="004142AD">
              <w:rPr>
                <w:rFonts w:cs="Arial"/>
                <w:b w:val="0"/>
                <w:smallCaps/>
                <w:sz w:val="22"/>
                <w:szCs w:val="22"/>
              </w:rPr>
              <w:t>Interference potential to SRD</w:t>
            </w:r>
          </w:p>
        </w:tc>
      </w:tr>
    </w:tbl>
    <w:p w:rsidR="00211D9E" w:rsidRPr="004142AD" w:rsidRDefault="00211D9E">
      <w:pPr>
        <w:ind w:right="-426"/>
        <w:rPr>
          <w:rFonts w:ascii="Arial" w:hAnsi="Arial" w:cs="Arial"/>
          <w:b/>
          <w:bCs/>
          <w:lang w:val="en-GB"/>
        </w:rPr>
      </w:pPr>
    </w:p>
    <w:tbl>
      <w:tblPr>
        <w:tblW w:w="9360" w:type="dxa"/>
        <w:tblInd w:w="108" w:type="dxa"/>
        <w:tblLook w:val="01E0"/>
      </w:tblPr>
      <w:tblGrid>
        <w:gridCol w:w="4320"/>
        <w:gridCol w:w="5040"/>
      </w:tblGrid>
      <w:tr w:rsidR="00211D9E" w:rsidRPr="00676969" w:rsidTr="00AD0E0B">
        <w:tc>
          <w:tcPr>
            <w:tcW w:w="4320" w:type="dxa"/>
          </w:tcPr>
          <w:p w:rsidR="00211D9E" w:rsidRPr="00AD0E0B" w:rsidRDefault="00211D9E" w:rsidP="00AD0E0B">
            <w:pPr>
              <w:ind w:right="-426"/>
              <w:rPr>
                <w:rFonts w:ascii="Arial" w:hAnsi="Arial" w:cs="Arial"/>
                <w:lang w:val="en-GB"/>
              </w:rPr>
            </w:pPr>
            <w:r w:rsidRPr="00AD0E0B">
              <w:rPr>
                <w:rFonts w:ascii="Arial" w:hAnsi="Arial" w:cs="Arial"/>
                <w:lang w:val="en-GB"/>
              </w:rPr>
              <w:t>Password protection required? (Y/N)</w:t>
            </w:r>
          </w:p>
          <w:p w:rsidR="00211D9E" w:rsidRPr="00AD0E0B" w:rsidRDefault="00211D9E" w:rsidP="00AD0E0B">
            <w:pPr>
              <w:ind w:right="-426"/>
              <w:rPr>
                <w:rFonts w:ascii="Arial" w:hAnsi="Arial" w:cs="Arial"/>
                <w:bCs/>
                <w:lang w:val="en-GB"/>
              </w:rPr>
            </w:pPr>
          </w:p>
        </w:tc>
        <w:tc>
          <w:tcPr>
            <w:tcW w:w="5040" w:type="dxa"/>
          </w:tcPr>
          <w:p w:rsidR="00211D9E" w:rsidRPr="00AD0E0B" w:rsidRDefault="00211D9E" w:rsidP="00AD0E0B">
            <w:pPr>
              <w:ind w:right="-426"/>
              <w:rPr>
                <w:rFonts w:ascii="Arial" w:hAnsi="Arial" w:cs="Arial"/>
                <w:b/>
                <w:bCs/>
                <w:lang w:val="en-GB"/>
              </w:rPr>
            </w:pPr>
            <w:r>
              <w:rPr>
                <w:noProof/>
              </w:rPr>
              <w:pict>
                <v:shapetype id="_x0000_t202" coordsize="21600,21600" o:spt="202" path="m,l,21600r21600,l21600,xe">
                  <v:stroke joinstyle="miter"/>
                  <v:path gradientshapeok="t" o:connecttype="rect"/>
                </v:shapetype>
                <v:shape id="_x0000_s1026" type="#_x0000_t202" style="position:absolute;margin-left:-5.4pt;margin-top:2.25pt;width:28.35pt;height:22.7pt;z-index:251658240;mso-position-horizontal-relative:text;mso-position-vertical-relative:text">
                  <v:textbox style="mso-next-textbox:#_x0000_s1026">
                    <w:txbxContent>
                      <w:p w:rsidR="00211D9E" w:rsidRPr="00676739" w:rsidRDefault="00211D9E">
                        <w:pPr>
                          <w:rPr>
                            <w:b/>
                            <w:lang w:val="de-DE"/>
                          </w:rPr>
                        </w:pPr>
                        <w:r>
                          <w:rPr>
                            <w:b/>
                            <w:lang w:val="de-DE"/>
                          </w:rPr>
                          <w:t>N</w:t>
                        </w:r>
                      </w:p>
                    </w:txbxContent>
                  </v:textbox>
                </v:shape>
              </w:pict>
            </w:r>
          </w:p>
        </w:tc>
      </w:tr>
    </w:tbl>
    <w:p w:rsidR="00211D9E" w:rsidRPr="004142AD" w:rsidRDefault="00211D9E">
      <w:pPr>
        <w:rPr>
          <w:rFonts w:ascii="Arial" w:hAnsi="Arial" w:cs="Arial"/>
          <w:lang w:val="en-GB"/>
        </w:rPr>
      </w:pPr>
    </w:p>
    <w:p w:rsidR="00211D9E" w:rsidRDefault="00211D9E" w:rsidP="002E374D">
      <w:pPr>
        <w:spacing w:after="120"/>
        <w:rPr>
          <w:rFonts w:ascii="Arial" w:hAnsi="Arial" w:cs="Arial"/>
          <w:sz w:val="22"/>
          <w:szCs w:val="22"/>
          <w:lang w:val="en-GB"/>
        </w:rPr>
      </w:pPr>
      <w:r w:rsidRPr="004142AD">
        <w:rPr>
          <w:rFonts w:ascii="Arial" w:hAnsi="Arial" w:cs="Arial"/>
          <w:sz w:val="22"/>
          <w:szCs w:val="22"/>
          <w:lang w:val="en-GB"/>
        </w:rPr>
        <w:t>Mr. Espinosa,</w:t>
      </w:r>
    </w:p>
    <w:p w:rsidR="00211D9E" w:rsidRDefault="00211D9E" w:rsidP="002E374D">
      <w:pPr>
        <w:spacing w:after="120"/>
        <w:rPr>
          <w:rFonts w:ascii="Arial" w:hAnsi="Arial" w:cs="Arial"/>
          <w:sz w:val="22"/>
          <w:szCs w:val="22"/>
          <w:lang w:val="en-GB"/>
        </w:rPr>
      </w:pPr>
    </w:p>
    <w:p w:rsidR="00211D9E" w:rsidRDefault="00211D9E" w:rsidP="002E374D">
      <w:pPr>
        <w:spacing w:after="120"/>
        <w:rPr>
          <w:rFonts w:ascii="Arial" w:hAnsi="Arial" w:cs="Arial"/>
          <w:sz w:val="22"/>
          <w:szCs w:val="22"/>
          <w:lang w:val="en-GB"/>
        </w:rPr>
      </w:pPr>
    </w:p>
    <w:p w:rsidR="00211D9E" w:rsidRPr="004142AD" w:rsidRDefault="00211D9E" w:rsidP="002E374D">
      <w:pPr>
        <w:spacing w:after="120"/>
        <w:rPr>
          <w:rFonts w:ascii="Arial" w:hAnsi="Arial" w:cs="Arial"/>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6"/>
      </w:tblGrid>
      <w:tr w:rsidR="00211D9E" w:rsidRPr="00676969" w:rsidTr="00AD0E0B">
        <w:tc>
          <w:tcPr>
            <w:tcW w:w="9576" w:type="dxa"/>
          </w:tcPr>
          <w:p w:rsidR="00211D9E" w:rsidRPr="00AD0E0B" w:rsidRDefault="00211D9E" w:rsidP="00AD0E0B">
            <w:pPr>
              <w:pStyle w:val="Heading4"/>
              <w:tabs>
                <w:tab w:val="left" w:pos="8789"/>
              </w:tabs>
              <w:spacing w:before="60" w:after="60"/>
              <w:rPr>
                <w:rFonts w:cs="Arial"/>
                <w:szCs w:val="24"/>
              </w:rPr>
            </w:pPr>
            <w:r w:rsidRPr="00AD0E0B">
              <w:rPr>
                <w:rFonts w:cs="Arial"/>
                <w:szCs w:val="24"/>
              </w:rPr>
              <w:t>Summary:</w:t>
            </w:r>
          </w:p>
          <w:p w:rsidR="00211D9E" w:rsidRPr="00AD0E0B" w:rsidRDefault="00211D9E" w:rsidP="00316094">
            <w:pPr>
              <w:rPr>
                <w:rFonts w:ascii="Arial" w:hAnsi="Arial" w:cs="Arial"/>
                <w:sz w:val="22"/>
                <w:szCs w:val="22"/>
                <w:lang w:val="en-GB"/>
              </w:rPr>
            </w:pPr>
            <w:r w:rsidRPr="00AD0E0B">
              <w:rPr>
                <w:rFonts w:ascii="Arial" w:hAnsi="Arial" w:cs="Arial"/>
                <w:sz w:val="22"/>
                <w:szCs w:val="22"/>
                <w:lang w:val="en-GB"/>
              </w:rPr>
              <w:t xml:space="preserve">The attachment is a report was commissioned by the </w:t>
            </w:r>
            <w:smartTag w:uri="urn:schemas-microsoft-com:office:smarttags" w:element="place">
              <w:smartTag w:uri="urn:schemas-microsoft-com:office:smarttags" w:element="country-region">
                <w:r w:rsidRPr="00AD0E0B">
                  <w:rPr>
                    <w:rFonts w:ascii="Arial" w:hAnsi="Arial" w:cs="Arial"/>
                    <w:sz w:val="22"/>
                    <w:szCs w:val="22"/>
                    <w:lang w:val="en-GB"/>
                  </w:rPr>
                  <w:t>UK</w:t>
                </w:r>
              </w:smartTag>
            </w:smartTag>
            <w:r w:rsidRPr="00AD0E0B">
              <w:rPr>
                <w:rFonts w:ascii="Arial" w:hAnsi="Arial" w:cs="Arial"/>
                <w:sz w:val="22"/>
                <w:szCs w:val="22"/>
                <w:lang w:val="en-GB"/>
              </w:rPr>
              <w:t xml:space="preserve"> radiocommunications regulator Ofcom.  It is titled; “</w:t>
            </w:r>
            <w:r w:rsidRPr="00AD0E0B">
              <w:rPr>
                <w:rFonts w:ascii="Arial" w:hAnsi="Arial" w:cs="Arial"/>
                <w:sz w:val="22"/>
                <w:szCs w:val="22"/>
                <w:lang w:val="en-GB"/>
              </w:rPr>
              <w:fldChar w:fldCharType="begin"/>
            </w:r>
            <w:r w:rsidRPr="00AD0E0B">
              <w:rPr>
                <w:rFonts w:ascii="Arial" w:hAnsi="Arial" w:cs="Arial"/>
                <w:sz w:val="22"/>
                <w:szCs w:val="22"/>
                <w:lang w:val="en-GB"/>
              </w:rPr>
              <w:instrText xml:space="preserve"> FILLIN "Please Insert the Title here:" \o </w:instrText>
            </w:r>
            <w:r w:rsidRPr="00AD0E0B">
              <w:rPr>
                <w:rFonts w:ascii="Arial" w:hAnsi="Arial" w:cs="Arial"/>
                <w:sz w:val="22"/>
                <w:szCs w:val="22"/>
                <w:lang w:val="en-GB"/>
              </w:rPr>
              <w:fldChar w:fldCharType="separate"/>
            </w:r>
            <w:r w:rsidRPr="00AD0E0B">
              <w:rPr>
                <w:rFonts w:ascii="Arial" w:hAnsi="Arial" w:cs="Arial"/>
                <w:i/>
                <w:sz w:val="22"/>
                <w:szCs w:val="22"/>
                <w:lang w:val="en-GB"/>
              </w:rPr>
              <w:t>Investigation on the receiver characteristics of SRD equipment in the 863 - 870 MHz band</w:t>
            </w:r>
            <w:r w:rsidRPr="00AD0E0B">
              <w:rPr>
                <w:rFonts w:ascii="Arial" w:hAnsi="Arial" w:cs="Arial"/>
                <w:sz w:val="22"/>
                <w:szCs w:val="22"/>
                <w:lang w:val="en-GB"/>
              </w:rPr>
              <w:fldChar w:fldCharType="end"/>
            </w:r>
            <w:r w:rsidRPr="00AD0E0B">
              <w:rPr>
                <w:rFonts w:ascii="Arial" w:hAnsi="Arial" w:cs="Arial"/>
                <w:sz w:val="22"/>
                <w:szCs w:val="22"/>
                <w:lang w:val="en-GB"/>
              </w:rPr>
              <w:t>”.</w:t>
            </w:r>
          </w:p>
          <w:p w:rsidR="00211D9E" w:rsidRPr="00AD0E0B" w:rsidRDefault="00211D9E" w:rsidP="00316094">
            <w:pPr>
              <w:rPr>
                <w:rFonts w:ascii="Arial" w:hAnsi="Arial" w:cs="Arial"/>
                <w:sz w:val="22"/>
                <w:szCs w:val="22"/>
                <w:lang w:val="en-GB"/>
              </w:rPr>
            </w:pPr>
          </w:p>
          <w:p w:rsidR="00211D9E" w:rsidRPr="00AD0E0B" w:rsidRDefault="00211D9E" w:rsidP="00316094">
            <w:pPr>
              <w:rPr>
                <w:rFonts w:ascii="Arial" w:hAnsi="Arial" w:cs="Arial"/>
                <w:lang w:val="en-GB" w:eastAsia="de-DE"/>
              </w:rPr>
            </w:pPr>
            <w:r w:rsidRPr="00AD0E0B">
              <w:rPr>
                <w:rFonts w:ascii="Arial" w:hAnsi="Arial" w:cs="Arial"/>
                <w:sz w:val="22"/>
                <w:szCs w:val="22"/>
                <w:lang w:val="en-GB"/>
              </w:rPr>
              <w:t>The report concludes that in certain scenarios, there is a potential for interference to SRDs, in particular SRDs that are immediately adjacent to 863 MHz (audio applications) and SRDs with particularly sensitive receivers (including social alarms).</w:t>
            </w:r>
          </w:p>
          <w:p w:rsidR="00211D9E" w:rsidRPr="00AD0E0B" w:rsidRDefault="00211D9E" w:rsidP="004142AD">
            <w:pPr>
              <w:rPr>
                <w:lang w:val="en-GB"/>
              </w:rPr>
            </w:pPr>
          </w:p>
        </w:tc>
      </w:tr>
      <w:tr w:rsidR="00211D9E" w:rsidRPr="00676969" w:rsidTr="00AD0E0B">
        <w:tc>
          <w:tcPr>
            <w:tcW w:w="9576" w:type="dxa"/>
          </w:tcPr>
          <w:p w:rsidR="00211D9E" w:rsidRPr="00AD0E0B" w:rsidRDefault="00211D9E" w:rsidP="00AD0E0B">
            <w:pPr>
              <w:pStyle w:val="Heading4"/>
              <w:tabs>
                <w:tab w:val="left" w:pos="8789"/>
              </w:tabs>
              <w:spacing w:before="60" w:after="60"/>
              <w:rPr>
                <w:rFonts w:cs="Arial"/>
                <w:szCs w:val="24"/>
              </w:rPr>
            </w:pPr>
            <w:r w:rsidRPr="00AD0E0B">
              <w:rPr>
                <w:rFonts w:cs="Arial"/>
                <w:szCs w:val="24"/>
              </w:rPr>
              <w:t>Proposal:</w:t>
            </w:r>
          </w:p>
          <w:p w:rsidR="00211D9E" w:rsidRPr="00AD0E0B" w:rsidRDefault="00211D9E" w:rsidP="00316094">
            <w:pPr>
              <w:rPr>
                <w:rFonts w:ascii="Arial" w:hAnsi="Arial" w:cs="Arial"/>
                <w:sz w:val="22"/>
                <w:szCs w:val="22"/>
                <w:lang w:val="en-GB" w:eastAsia="de-DE"/>
              </w:rPr>
            </w:pPr>
            <w:r w:rsidRPr="00AD0E0B">
              <w:rPr>
                <w:rFonts w:ascii="Arial" w:hAnsi="Arial" w:cs="Arial"/>
                <w:sz w:val="22"/>
                <w:szCs w:val="22"/>
                <w:lang w:val="en-GB"/>
              </w:rPr>
              <w:t xml:space="preserve">WGSE may wish to consider whether compatibility studies should be undertaken to compliment the work of SE42, to establish whether both the immunity of SRD equipment and the unwanted emissions permitted within standards for LTE User Equipment are appropriate </w:t>
            </w:r>
            <w:r w:rsidRPr="00AD0E0B">
              <w:rPr>
                <w:rFonts w:ascii="Arial" w:hAnsi="Arial" w:cs="Arial"/>
                <w:bCs/>
                <w:sz w:val="22"/>
                <w:szCs w:val="22"/>
                <w:lang w:val="en-GB"/>
              </w:rPr>
              <w:t>for longer term improved protection of these devices.</w:t>
            </w:r>
          </w:p>
          <w:p w:rsidR="00211D9E" w:rsidRPr="00AD0E0B" w:rsidRDefault="00211D9E" w:rsidP="004142AD">
            <w:pPr>
              <w:rPr>
                <w:lang w:val="en-GB"/>
              </w:rPr>
            </w:pPr>
          </w:p>
        </w:tc>
      </w:tr>
    </w:tbl>
    <w:p w:rsidR="00211D9E" w:rsidRPr="004142AD" w:rsidRDefault="00211D9E" w:rsidP="004142AD">
      <w:pPr>
        <w:rPr>
          <w:lang w:val="en-GB"/>
        </w:rPr>
      </w:pPr>
    </w:p>
    <w:tbl>
      <w:tblPr>
        <w:tblW w:w="9360" w:type="dxa"/>
        <w:tblInd w:w="108" w:type="dxa"/>
        <w:tblBorders>
          <w:top w:val="single" w:sz="4" w:space="0" w:color="auto"/>
          <w:bottom w:val="single" w:sz="4" w:space="0" w:color="auto"/>
        </w:tblBorders>
        <w:tblLayout w:type="fixed"/>
        <w:tblCellMar>
          <w:left w:w="70" w:type="dxa"/>
          <w:right w:w="70" w:type="dxa"/>
        </w:tblCellMar>
        <w:tblLook w:val="0000"/>
      </w:tblPr>
      <w:tblGrid>
        <w:gridCol w:w="9360"/>
      </w:tblGrid>
      <w:tr w:rsidR="00211D9E" w:rsidRPr="00676969" w:rsidTr="004142AD">
        <w:trPr>
          <w:trHeight w:val="454"/>
        </w:trPr>
        <w:tc>
          <w:tcPr>
            <w:tcW w:w="9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1D9E" w:rsidRPr="002666F5" w:rsidRDefault="00211D9E" w:rsidP="004142AD">
            <w:pPr>
              <w:pStyle w:val="Heading4"/>
              <w:tabs>
                <w:tab w:val="left" w:pos="8789"/>
              </w:tabs>
              <w:spacing w:before="60" w:after="60"/>
              <w:rPr>
                <w:rFonts w:cs="Arial"/>
                <w:szCs w:val="24"/>
              </w:rPr>
            </w:pPr>
            <w:r w:rsidRPr="002666F5">
              <w:rPr>
                <w:rFonts w:cs="Arial"/>
                <w:szCs w:val="24"/>
              </w:rPr>
              <w:t>Background:</w:t>
            </w:r>
          </w:p>
          <w:p w:rsidR="00211D9E" w:rsidRPr="002666F5" w:rsidRDefault="00211D9E" w:rsidP="004142AD">
            <w:pPr>
              <w:pStyle w:val="StyleLatin14ptLatinBoldCustomColorRGB1271156Le"/>
              <w:rPr>
                <w:rFonts w:ascii="Arial" w:hAnsi="Arial" w:cs="Arial"/>
                <w:b w:val="0"/>
                <w:color w:val="auto"/>
                <w:sz w:val="22"/>
                <w:szCs w:val="22"/>
              </w:rPr>
            </w:pPr>
            <w:r w:rsidRPr="002666F5">
              <w:rPr>
                <w:rFonts w:ascii="Arial" w:hAnsi="Arial" w:cs="Arial"/>
                <w:b w:val="0"/>
                <w:color w:val="auto"/>
                <w:sz w:val="22"/>
                <w:szCs w:val="22"/>
              </w:rPr>
              <w:t>This report presents the results of a study to assess the potential for interference from Long Term Evolution (LTE) User Equipment (UE) operating in the 832 – 862 MHz band into Short Range Devices (SRDs) operating in the adjacent 863 – 870 MHz band.</w:t>
            </w:r>
          </w:p>
          <w:p w:rsidR="00211D9E" w:rsidRPr="002666F5" w:rsidRDefault="00211D9E" w:rsidP="004142AD">
            <w:pPr>
              <w:pStyle w:val="StyleLatin14ptLatinBoldCustomColorRGB1271156Le"/>
              <w:rPr>
                <w:rFonts w:ascii="Arial" w:hAnsi="Arial" w:cs="Arial"/>
                <w:b w:val="0"/>
                <w:color w:val="auto"/>
                <w:sz w:val="22"/>
                <w:szCs w:val="22"/>
              </w:rPr>
            </w:pPr>
            <w:r w:rsidRPr="002666F5">
              <w:rPr>
                <w:rFonts w:ascii="Arial" w:hAnsi="Arial" w:cs="Arial"/>
                <w:b w:val="0"/>
                <w:color w:val="auto"/>
                <w:sz w:val="22"/>
                <w:szCs w:val="22"/>
              </w:rPr>
              <w:t>The amount of interference that can occur, often manifested as a reduction in range of the system, is related to the transmit power and throughput of the LTE terminal in relation to the proximity of the terminal to the victim SRD receiver. The biggest impact on SRD operation occurs with the LTE terminal in the immediate location of the SRD receiver and operating at full power and with a high number of Resource Blocks (related to capacity). It should be noted that multiple terminals within a similar proximity with lower RB usage may also cause significant interference.</w:t>
            </w:r>
          </w:p>
          <w:p w:rsidR="00211D9E" w:rsidRPr="002666F5" w:rsidRDefault="00211D9E" w:rsidP="004142AD">
            <w:pPr>
              <w:pStyle w:val="StyleLatin14ptLatinBoldCustomColorRGB1271156Le"/>
              <w:rPr>
                <w:rFonts w:ascii="Arial" w:hAnsi="Arial" w:cs="Arial"/>
                <w:b w:val="0"/>
                <w:color w:val="auto"/>
                <w:sz w:val="22"/>
                <w:szCs w:val="22"/>
              </w:rPr>
            </w:pPr>
            <w:r w:rsidRPr="002666F5">
              <w:rPr>
                <w:rFonts w:ascii="Arial" w:hAnsi="Arial" w:cs="Arial"/>
                <w:b w:val="0"/>
                <w:color w:val="auto"/>
                <w:sz w:val="22"/>
                <w:szCs w:val="22"/>
              </w:rPr>
              <w:t xml:space="preserve">The report does not however make any assessment of the likelihood of those scenarios occurring, nor does it make any assessment of the probable duration of continuous </w:t>
            </w:r>
            <w:r w:rsidRPr="002666F5">
              <w:rPr>
                <w:rFonts w:ascii="Arial" w:hAnsi="Arial" w:cs="Arial"/>
                <w:b w:val="0"/>
                <w:i/>
                <w:color w:val="auto"/>
                <w:sz w:val="22"/>
                <w:szCs w:val="22"/>
              </w:rPr>
              <w:t>UE full capacity uplink</w:t>
            </w:r>
            <w:r w:rsidRPr="002666F5">
              <w:rPr>
                <w:rFonts w:ascii="Arial" w:hAnsi="Arial" w:cs="Arial"/>
                <w:b w:val="0"/>
                <w:color w:val="auto"/>
                <w:sz w:val="22"/>
                <w:szCs w:val="22"/>
              </w:rPr>
              <w:t xml:space="preserve"> emissions.</w:t>
            </w:r>
          </w:p>
          <w:p w:rsidR="00211D9E" w:rsidRPr="002666F5" w:rsidRDefault="00211D9E" w:rsidP="004142AD">
            <w:pPr>
              <w:pStyle w:val="StyleLatin14ptLatinBoldCustomColorRGB1271156Le"/>
              <w:rPr>
                <w:rFonts w:ascii="Arial" w:hAnsi="Arial" w:cs="Arial"/>
                <w:b w:val="0"/>
                <w:color w:val="auto"/>
                <w:sz w:val="22"/>
                <w:szCs w:val="22"/>
              </w:rPr>
            </w:pPr>
            <w:r w:rsidRPr="002666F5">
              <w:rPr>
                <w:rFonts w:ascii="Arial" w:hAnsi="Arial" w:cs="Arial"/>
                <w:b w:val="0"/>
                <w:color w:val="auto"/>
                <w:sz w:val="22"/>
                <w:szCs w:val="22"/>
              </w:rPr>
              <w:t>Ofcom is aware that the issue of potential for interference to SRD from LTE UE is being discussed informally in CEPT SRD forum (SRDMG) and more formally in ETSI SRD forum (ERM TG28).   Ofcom is therefore bringing formally to the attention of WGSE the work we have completed on this issue.</w:t>
            </w:r>
          </w:p>
          <w:p w:rsidR="00211D9E" w:rsidRPr="002666F5" w:rsidRDefault="00211D9E" w:rsidP="004142AD">
            <w:pPr>
              <w:pStyle w:val="StyleLatin14ptLatinBoldCustomColorRGB1271156Le"/>
              <w:rPr>
                <w:rFonts w:ascii="Arial" w:hAnsi="Arial" w:cs="Arial"/>
                <w:b w:val="0"/>
                <w:color w:val="auto"/>
                <w:sz w:val="22"/>
                <w:szCs w:val="22"/>
              </w:rPr>
            </w:pPr>
            <w:r w:rsidRPr="002666F5">
              <w:rPr>
                <w:rFonts w:ascii="Arial" w:hAnsi="Arial" w:cs="Arial"/>
                <w:b w:val="0"/>
                <w:color w:val="auto"/>
                <w:sz w:val="22"/>
                <w:szCs w:val="22"/>
              </w:rPr>
              <w:t xml:space="preserve">Both this report and a further report “Investigation of LTE UE Interference Into Social Alarms” can be found on the Ofcom website at </w:t>
            </w:r>
            <w:hyperlink r:id="rId8" w:history="1">
              <w:r w:rsidRPr="002666F5">
                <w:rPr>
                  <w:rStyle w:val="Hyperlink"/>
                  <w:rFonts w:ascii="Arial" w:hAnsi="Arial" w:cs="Arial"/>
                  <w:b w:val="0"/>
                  <w:sz w:val="22"/>
                  <w:szCs w:val="22"/>
                </w:rPr>
                <w:t>http://stakeholders.ofcom.org.uk/consultations/technical-licence-conditions/</w:t>
              </w:r>
            </w:hyperlink>
          </w:p>
          <w:p w:rsidR="00211D9E" w:rsidRPr="002666F5" w:rsidRDefault="00211D9E" w:rsidP="004142AD">
            <w:pPr>
              <w:pStyle w:val="Heading4"/>
              <w:spacing w:before="60" w:after="60"/>
              <w:ind w:right="-108"/>
              <w:rPr>
                <w:rFonts w:cs="Arial"/>
                <w:b w:val="0"/>
                <w:smallCaps/>
                <w:szCs w:val="24"/>
              </w:rPr>
            </w:pPr>
          </w:p>
        </w:tc>
      </w:tr>
    </w:tbl>
    <w:p w:rsidR="00211D9E" w:rsidRPr="004142AD" w:rsidRDefault="00211D9E" w:rsidP="004142AD">
      <w:pPr>
        <w:rPr>
          <w:lang w:val="en-GB"/>
        </w:rPr>
      </w:pPr>
    </w:p>
    <w:p w:rsidR="00211D9E" w:rsidRPr="004142AD" w:rsidRDefault="00211D9E" w:rsidP="004B5877">
      <w:pPr>
        <w:pStyle w:val="StyleLatin14ptLatinBoldCustomColorRGB1271156Le"/>
        <w:rPr>
          <w:rFonts w:ascii="Arial" w:hAnsi="Arial" w:cs="Arial"/>
          <w:b w:val="0"/>
          <w:color w:val="auto"/>
          <w:sz w:val="22"/>
          <w:szCs w:val="22"/>
        </w:rPr>
      </w:pPr>
    </w:p>
    <w:p w:rsidR="00211D9E" w:rsidRPr="004142AD" w:rsidRDefault="00211D9E" w:rsidP="004B5877">
      <w:pPr>
        <w:pStyle w:val="StyleLatin14ptLatinBoldCustomColorRGB1271156Le"/>
        <w:rPr>
          <w:rFonts w:ascii="Arial" w:hAnsi="Arial" w:cs="Arial"/>
          <w:b w:val="0"/>
          <w:color w:val="auto"/>
          <w:sz w:val="22"/>
          <w:szCs w:val="22"/>
        </w:rPr>
      </w:pPr>
    </w:p>
    <w:p w:rsidR="00211D9E" w:rsidRPr="004142AD" w:rsidRDefault="00211D9E" w:rsidP="004B5877">
      <w:pPr>
        <w:pStyle w:val="StyleLatin14ptLatinBoldCustomColorRGB1271156Le"/>
        <w:rPr>
          <w:rFonts w:ascii="Arial" w:hAnsi="Arial" w:cs="Arial"/>
          <w:b w:val="0"/>
          <w:color w:val="auto"/>
          <w:sz w:val="22"/>
          <w:szCs w:val="22"/>
        </w:rPr>
      </w:pPr>
    </w:p>
    <w:p w:rsidR="00211D9E" w:rsidRPr="004142AD" w:rsidRDefault="00211D9E" w:rsidP="004B5877">
      <w:pPr>
        <w:pStyle w:val="StyleLatin14ptLatinBoldCustomColorRGB1271156Le"/>
        <w:rPr>
          <w:rFonts w:ascii="Arial" w:hAnsi="Arial" w:cs="Arial"/>
          <w:b w:val="0"/>
          <w:color w:val="auto"/>
          <w:sz w:val="22"/>
          <w:szCs w:val="22"/>
        </w:rPr>
      </w:pPr>
    </w:p>
    <w:p w:rsidR="00211D9E" w:rsidRPr="004142AD" w:rsidRDefault="00211D9E" w:rsidP="004B5877">
      <w:pPr>
        <w:pStyle w:val="StyleLatin14ptLatinBoldCustomColorRGB1271156Le"/>
        <w:rPr>
          <w:rFonts w:ascii="Arial" w:hAnsi="Arial" w:cs="Arial"/>
          <w:b w:val="0"/>
          <w:color w:val="auto"/>
          <w:sz w:val="22"/>
          <w:szCs w:val="22"/>
        </w:rPr>
      </w:pPr>
    </w:p>
    <w:p w:rsidR="00211D9E" w:rsidRPr="004142AD" w:rsidRDefault="00211D9E" w:rsidP="004B5877">
      <w:pPr>
        <w:pStyle w:val="StyleLatin14ptLatinBoldCustomColorRGB1271156Le"/>
        <w:rPr>
          <w:rFonts w:ascii="Arial" w:hAnsi="Arial" w:cs="Arial"/>
          <w:b w:val="0"/>
          <w:color w:val="auto"/>
          <w:sz w:val="22"/>
          <w:szCs w:val="22"/>
        </w:rPr>
      </w:pPr>
    </w:p>
    <w:p w:rsidR="00211D9E" w:rsidRPr="004142AD" w:rsidRDefault="00211D9E" w:rsidP="00676F79">
      <w:pPr>
        <w:pStyle w:val="StyleLatin14ptLatinBoldCustomColorRGB1271156Le"/>
        <w:rPr>
          <w:rFonts w:ascii="Arial" w:hAnsi="Arial" w:cs="Arial"/>
        </w:rPr>
      </w:pPr>
    </w:p>
    <w:sectPr w:rsidR="00211D9E" w:rsidRPr="004142AD" w:rsidSect="00E330E9">
      <w:footerReference w:type="even" r:id="rId9"/>
      <w:footerReference w:type="default" r:id="rId10"/>
      <w:pgSz w:w="11909" w:h="16834"/>
      <w:pgMar w:top="1440" w:right="1289" w:bottom="1440" w:left="1260" w:header="993" w:footer="6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1D9E" w:rsidRDefault="00211D9E">
      <w:r>
        <w:separator/>
      </w:r>
    </w:p>
  </w:endnote>
  <w:endnote w:type="continuationSeparator" w:id="0">
    <w:p w:rsidR="00211D9E" w:rsidRDefault="00211D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D9E" w:rsidRDefault="00211D9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11D9E" w:rsidRDefault="00211D9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D9E" w:rsidRDefault="00211D9E" w:rsidP="00E330E9">
    <w:pPr>
      <w:pStyle w:val="Footer"/>
      <w:pBdr>
        <w:bottom w:val="single" w:sz="12" w:space="1" w:color="auto"/>
      </w:pBdr>
      <w:tabs>
        <w:tab w:val="clear" w:pos="4153"/>
        <w:tab w:val="clear" w:pos="8306"/>
        <w:tab w:val="left" w:pos="4500"/>
        <w:tab w:val="right" w:pos="8820"/>
      </w:tabs>
      <w:rPr>
        <w:rFonts w:ascii="Arial" w:hAnsi="Arial" w:cs="Arial"/>
        <w:sz w:val="20"/>
        <w:lang w:val="en-IE"/>
      </w:rPr>
    </w:pPr>
  </w:p>
  <w:p w:rsidR="00211D9E" w:rsidRPr="003109E8" w:rsidRDefault="00211D9E" w:rsidP="00E330E9">
    <w:pPr>
      <w:pStyle w:val="Footer"/>
      <w:tabs>
        <w:tab w:val="clear" w:pos="4153"/>
        <w:tab w:val="clear" w:pos="8306"/>
        <w:tab w:val="left" w:pos="4500"/>
        <w:tab w:val="right" w:pos="8820"/>
      </w:tabs>
      <w:rPr>
        <w:sz w:val="20"/>
        <w:lang w:val="en-IE"/>
      </w:rPr>
    </w:pPr>
    <w:r w:rsidRPr="003109E8">
      <w:rPr>
        <w:sz w:val="20"/>
        <w:lang w:val="en-IE"/>
      </w:rPr>
      <w:t xml:space="preserve">WG SE – </w:t>
    </w:r>
    <w:smartTag w:uri="urn:schemas-microsoft-com:office:smarttags" w:element="City">
      <w:smartTag w:uri="urn:schemas-microsoft-com:office:smarttags" w:element="place">
        <w:r>
          <w:rPr>
            <w:sz w:val="20"/>
            <w:lang w:val="en-IE"/>
          </w:rPr>
          <w:t>Tallinn</w:t>
        </w:r>
      </w:smartTag>
    </w:smartTag>
    <w:r w:rsidRPr="00F45C14">
      <w:rPr>
        <w:sz w:val="20"/>
        <w:lang w:val="en-IE"/>
      </w:rPr>
      <w:t xml:space="preserve"> </w:t>
    </w:r>
    <w:r w:rsidRPr="003109E8">
      <w:rPr>
        <w:sz w:val="20"/>
        <w:lang w:val="en-IE"/>
      </w:rPr>
      <w:t>–</w:t>
    </w:r>
    <w:r>
      <w:rPr>
        <w:sz w:val="20"/>
        <w:lang w:val="en-IE"/>
      </w:rPr>
      <w:t xml:space="preserve"> 10 – 14 October 2011</w:t>
    </w:r>
    <w:r w:rsidRPr="003109E8">
      <w:rPr>
        <w:sz w:val="20"/>
        <w:lang w:val="en-IE"/>
      </w:rPr>
      <w:tab/>
    </w:r>
    <w:r w:rsidRPr="003109E8">
      <w:rPr>
        <w:rStyle w:val="PageNumber"/>
        <w:sz w:val="20"/>
      </w:rPr>
      <w:fldChar w:fldCharType="begin"/>
    </w:r>
    <w:r w:rsidRPr="003109E8">
      <w:rPr>
        <w:rStyle w:val="PageNumber"/>
        <w:sz w:val="20"/>
      </w:rPr>
      <w:instrText xml:space="preserve"> PAGE </w:instrText>
    </w:r>
    <w:r w:rsidRPr="003109E8">
      <w:rPr>
        <w:rStyle w:val="PageNumber"/>
        <w:sz w:val="20"/>
      </w:rPr>
      <w:fldChar w:fldCharType="separate"/>
    </w:r>
    <w:r>
      <w:rPr>
        <w:rStyle w:val="PageNumber"/>
        <w:noProof/>
        <w:sz w:val="20"/>
      </w:rPr>
      <w:t>1</w:t>
    </w:r>
    <w:r w:rsidRPr="003109E8">
      <w:rPr>
        <w:rStyle w:val="PageNumber"/>
        <w:sz w:val="20"/>
      </w:rPr>
      <w:fldChar w:fldCharType="end"/>
    </w:r>
    <w:r w:rsidRPr="003109E8">
      <w:rPr>
        <w:rStyle w:val="PageNumber"/>
        <w:sz w:val="20"/>
      </w:rPr>
      <w:t>/</w:t>
    </w:r>
    <w:r w:rsidRPr="003109E8">
      <w:rPr>
        <w:rStyle w:val="PageNumber"/>
        <w:sz w:val="20"/>
      </w:rPr>
      <w:fldChar w:fldCharType="begin"/>
    </w:r>
    <w:r w:rsidRPr="003109E8">
      <w:rPr>
        <w:rStyle w:val="PageNumber"/>
        <w:sz w:val="20"/>
      </w:rPr>
      <w:instrText xml:space="preserve"> NUMPAGES </w:instrText>
    </w:r>
    <w:r w:rsidRPr="003109E8">
      <w:rPr>
        <w:rStyle w:val="PageNumber"/>
        <w:sz w:val="20"/>
      </w:rPr>
      <w:fldChar w:fldCharType="separate"/>
    </w:r>
    <w:r>
      <w:rPr>
        <w:rStyle w:val="PageNumber"/>
        <w:noProof/>
        <w:sz w:val="20"/>
      </w:rPr>
      <w:t>2</w:t>
    </w:r>
    <w:r w:rsidRPr="003109E8">
      <w:rPr>
        <w:rStyle w:val="PageNumbe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1D9E" w:rsidRDefault="00211D9E">
      <w:r>
        <w:separator/>
      </w:r>
    </w:p>
  </w:footnote>
  <w:footnote w:type="continuationSeparator" w:id="0">
    <w:p w:rsidR="00211D9E" w:rsidRDefault="00211D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200176"/>
    <w:lvl w:ilvl="0">
      <w:start w:val="1"/>
      <w:numFmt w:val="bullet"/>
      <w:lvlText w:val=""/>
      <w:lvlJc w:val="left"/>
      <w:pPr>
        <w:tabs>
          <w:tab w:val="num" w:pos="360"/>
        </w:tabs>
        <w:ind w:left="360" w:hanging="360"/>
      </w:pPr>
      <w:rPr>
        <w:rFonts w:ascii="Symbol" w:hAnsi="Symbol" w:hint="default"/>
      </w:rPr>
    </w:lvl>
  </w:abstractNum>
  <w:abstractNum w:abstractNumId="1">
    <w:nsid w:val="09FD623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03E3E62"/>
    <w:multiLevelType w:val="hybridMultilevel"/>
    <w:tmpl w:val="E5DA81A2"/>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nsid w:val="1E3F206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29AF6994"/>
    <w:multiLevelType w:val="singleLevel"/>
    <w:tmpl w:val="A1C0BFE8"/>
    <w:lvl w:ilvl="0">
      <w:start w:val="2"/>
      <w:numFmt w:val="bullet"/>
      <w:lvlText w:val="-"/>
      <w:lvlJc w:val="left"/>
      <w:pPr>
        <w:tabs>
          <w:tab w:val="num" w:pos="1080"/>
        </w:tabs>
        <w:ind w:left="1080" w:hanging="360"/>
      </w:pPr>
      <w:rPr>
        <w:rFonts w:hint="default"/>
      </w:rPr>
    </w:lvl>
  </w:abstractNum>
  <w:abstractNum w:abstractNumId="5">
    <w:nsid w:val="365929C8"/>
    <w:multiLevelType w:val="hybridMultilevel"/>
    <w:tmpl w:val="4022B9D8"/>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6">
    <w:nsid w:val="4C396B18"/>
    <w:multiLevelType w:val="singleLevel"/>
    <w:tmpl w:val="0809000F"/>
    <w:lvl w:ilvl="0">
      <w:start w:val="1"/>
      <w:numFmt w:val="decimal"/>
      <w:lvlText w:val="%1."/>
      <w:lvlJc w:val="left"/>
      <w:pPr>
        <w:tabs>
          <w:tab w:val="num" w:pos="360"/>
        </w:tabs>
        <w:ind w:left="360" w:hanging="360"/>
      </w:pPr>
      <w:rPr>
        <w:rFonts w:cs="Times New Roman"/>
      </w:rPr>
    </w:lvl>
  </w:abstractNum>
  <w:abstractNum w:abstractNumId="7">
    <w:nsid w:val="677534A3"/>
    <w:multiLevelType w:val="singleLevel"/>
    <w:tmpl w:val="A1C0BFE8"/>
    <w:lvl w:ilvl="0">
      <w:start w:val="2"/>
      <w:numFmt w:val="bullet"/>
      <w:lvlText w:val="-"/>
      <w:lvlJc w:val="left"/>
      <w:pPr>
        <w:tabs>
          <w:tab w:val="num" w:pos="1080"/>
        </w:tabs>
        <w:ind w:left="1080" w:hanging="360"/>
      </w:pPr>
      <w:rPr>
        <w:rFonts w:hint="default"/>
      </w:rPr>
    </w:lvl>
  </w:abstractNum>
  <w:abstractNum w:abstractNumId="8">
    <w:nsid w:val="6C0D6C73"/>
    <w:multiLevelType w:val="singleLevel"/>
    <w:tmpl w:val="A1C0BFE8"/>
    <w:lvl w:ilvl="0">
      <w:start w:val="2"/>
      <w:numFmt w:val="bullet"/>
      <w:lvlText w:val="-"/>
      <w:lvlJc w:val="left"/>
      <w:pPr>
        <w:tabs>
          <w:tab w:val="num" w:pos="1080"/>
        </w:tabs>
        <w:ind w:left="1080" w:hanging="360"/>
      </w:pPr>
      <w:rPr>
        <w:rFonts w:hint="default"/>
      </w:rPr>
    </w:lvl>
  </w:abstractNum>
  <w:abstractNum w:abstractNumId="9">
    <w:nsid w:val="71843369"/>
    <w:multiLevelType w:val="singleLevel"/>
    <w:tmpl w:val="0409000F"/>
    <w:lvl w:ilvl="0">
      <w:start w:val="1"/>
      <w:numFmt w:val="decimal"/>
      <w:lvlText w:val="%1."/>
      <w:legacy w:legacy="1" w:legacySpace="0" w:legacyIndent="360"/>
      <w:lvlJc w:val="left"/>
      <w:pPr>
        <w:ind w:left="360" w:hanging="360"/>
      </w:pPr>
      <w:rPr>
        <w:rFonts w:cs="Times New Roman"/>
      </w:rPr>
    </w:lvl>
  </w:abstractNum>
  <w:abstractNum w:abstractNumId="10">
    <w:nsid w:val="75871DE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
  </w:num>
  <w:num w:numId="2">
    <w:abstractNumId w:val="3"/>
  </w:num>
  <w:num w:numId="3">
    <w:abstractNumId w:val="7"/>
  </w:num>
  <w:num w:numId="4">
    <w:abstractNumId w:val="4"/>
  </w:num>
  <w:num w:numId="5">
    <w:abstractNumId w:val="8"/>
  </w:num>
  <w:num w:numId="6">
    <w:abstractNumId w:val="9"/>
    <w:lvlOverride w:ilvl="0">
      <w:lvl w:ilvl="0">
        <w:start w:val="1"/>
        <w:numFmt w:val="decimal"/>
        <w:lvlText w:val="%1."/>
        <w:legacy w:legacy="1" w:legacySpace="0" w:legacyIndent="360"/>
        <w:lvlJc w:val="left"/>
        <w:pPr>
          <w:ind w:left="360" w:hanging="360"/>
        </w:pPr>
        <w:rPr>
          <w:rFonts w:cs="Times New Roman"/>
        </w:rPr>
      </w:lvl>
    </w:lvlOverride>
  </w:num>
  <w:num w:numId="7">
    <w:abstractNumId w:val="10"/>
  </w:num>
  <w:num w:numId="8">
    <w:abstractNumId w:val="6"/>
  </w:num>
  <w:num w:numId="9">
    <w:abstractNumId w:val="5"/>
  </w:num>
  <w:num w:numId="10">
    <w:abstractNumId w:val="2"/>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6DB4"/>
    <w:rsid w:val="00001BF7"/>
    <w:rsid w:val="00025717"/>
    <w:rsid w:val="000501D3"/>
    <w:rsid w:val="00070C8A"/>
    <w:rsid w:val="00077F50"/>
    <w:rsid w:val="000A1542"/>
    <w:rsid w:val="000B3644"/>
    <w:rsid w:val="000C4962"/>
    <w:rsid w:val="001B4A15"/>
    <w:rsid w:val="001B5B01"/>
    <w:rsid w:val="001D33CE"/>
    <w:rsid w:val="001D668A"/>
    <w:rsid w:val="00211D9E"/>
    <w:rsid w:val="00227065"/>
    <w:rsid w:val="00257D74"/>
    <w:rsid w:val="00261679"/>
    <w:rsid w:val="002666F5"/>
    <w:rsid w:val="002D6DB4"/>
    <w:rsid w:val="002E374D"/>
    <w:rsid w:val="0030797A"/>
    <w:rsid w:val="003109E8"/>
    <w:rsid w:val="00316094"/>
    <w:rsid w:val="00367A78"/>
    <w:rsid w:val="00372125"/>
    <w:rsid w:val="0037484F"/>
    <w:rsid w:val="003A53E3"/>
    <w:rsid w:val="003C7138"/>
    <w:rsid w:val="003F4520"/>
    <w:rsid w:val="004142AD"/>
    <w:rsid w:val="004149E0"/>
    <w:rsid w:val="0042281B"/>
    <w:rsid w:val="00431E60"/>
    <w:rsid w:val="00457E12"/>
    <w:rsid w:val="00471731"/>
    <w:rsid w:val="00480EB9"/>
    <w:rsid w:val="004B5877"/>
    <w:rsid w:val="004C2A48"/>
    <w:rsid w:val="004E0382"/>
    <w:rsid w:val="00503613"/>
    <w:rsid w:val="005330A7"/>
    <w:rsid w:val="0054601C"/>
    <w:rsid w:val="0058654E"/>
    <w:rsid w:val="005A4932"/>
    <w:rsid w:val="005B3401"/>
    <w:rsid w:val="005C3429"/>
    <w:rsid w:val="00603342"/>
    <w:rsid w:val="00671C6F"/>
    <w:rsid w:val="00676739"/>
    <w:rsid w:val="00676969"/>
    <w:rsid w:val="00676F79"/>
    <w:rsid w:val="006928FB"/>
    <w:rsid w:val="006B6E0F"/>
    <w:rsid w:val="006C498F"/>
    <w:rsid w:val="006C7574"/>
    <w:rsid w:val="006D2053"/>
    <w:rsid w:val="00724D9E"/>
    <w:rsid w:val="00732FF5"/>
    <w:rsid w:val="00770359"/>
    <w:rsid w:val="007F667B"/>
    <w:rsid w:val="00820E6C"/>
    <w:rsid w:val="00822603"/>
    <w:rsid w:val="00850F57"/>
    <w:rsid w:val="008D7C0E"/>
    <w:rsid w:val="00915C53"/>
    <w:rsid w:val="0097414E"/>
    <w:rsid w:val="009E2710"/>
    <w:rsid w:val="00AA485B"/>
    <w:rsid w:val="00AD0E0B"/>
    <w:rsid w:val="00AD1BF6"/>
    <w:rsid w:val="00B576EC"/>
    <w:rsid w:val="00BB2512"/>
    <w:rsid w:val="00BD2606"/>
    <w:rsid w:val="00C12001"/>
    <w:rsid w:val="00C32384"/>
    <w:rsid w:val="00C33BBB"/>
    <w:rsid w:val="00C51362"/>
    <w:rsid w:val="00C85146"/>
    <w:rsid w:val="00CB1498"/>
    <w:rsid w:val="00CC0B2A"/>
    <w:rsid w:val="00CE5069"/>
    <w:rsid w:val="00D321E6"/>
    <w:rsid w:val="00DD691A"/>
    <w:rsid w:val="00E0792A"/>
    <w:rsid w:val="00E15B10"/>
    <w:rsid w:val="00E330E9"/>
    <w:rsid w:val="00E512EC"/>
    <w:rsid w:val="00E652C7"/>
    <w:rsid w:val="00E82577"/>
    <w:rsid w:val="00E84310"/>
    <w:rsid w:val="00EB3FBB"/>
    <w:rsid w:val="00F34E2E"/>
    <w:rsid w:val="00F45C14"/>
    <w:rsid w:val="00F9426D"/>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54E"/>
    <w:rPr>
      <w:sz w:val="24"/>
      <w:szCs w:val="24"/>
    </w:rPr>
  </w:style>
  <w:style w:type="paragraph" w:styleId="Heading1">
    <w:name w:val="heading 1"/>
    <w:basedOn w:val="Normal"/>
    <w:next w:val="Normal"/>
    <w:link w:val="Heading1Char"/>
    <w:uiPriority w:val="99"/>
    <w:qFormat/>
    <w:rsid w:val="0058654E"/>
    <w:pPr>
      <w:keepNext/>
      <w:autoSpaceDE w:val="0"/>
      <w:autoSpaceDN w:val="0"/>
      <w:spacing w:before="240" w:after="60"/>
      <w:outlineLvl w:val="0"/>
    </w:pPr>
    <w:rPr>
      <w:rFonts w:ascii="Arial" w:hAnsi="Arial" w:cs="Arial"/>
      <w:b/>
      <w:bCs/>
      <w:kern w:val="28"/>
      <w:sz w:val="28"/>
      <w:szCs w:val="28"/>
    </w:rPr>
  </w:style>
  <w:style w:type="paragraph" w:styleId="Heading3">
    <w:name w:val="heading 3"/>
    <w:basedOn w:val="Normal"/>
    <w:next w:val="Normal"/>
    <w:link w:val="Heading3Char"/>
    <w:uiPriority w:val="99"/>
    <w:qFormat/>
    <w:rsid w:val="0058654E"/>
    <w:pPr>
      <w:keepNext/>
      <w:jc w:val="right"/>
      <w:outlineLvl w:val="2"/>
    </w:pPr>
    <w:rPr>
      <w:rFonts w:ascii="Arial" w:hAnsi="Arial"/>
      <w:b/>
      <w:szCs w:val="20"/>
      <w:lang w:val="en-GB" w:eastAsia="de-DE"/>
    </w:rPr>
  </w:style>
  <w:style w:type="paragraph" w:styleId="Heading4">
    <w:name w:val="heading 4"/>
    <w:basedOn w:val="Normal"/>
    <w:next w:val="Normal"/>
    <w:link w:val="Heading4Char"/>
    <w:uiPriority w:val="99"/>
    <w:qFormat/>
    <w:rsid w:val="0058654E"/>
    <w:pPr>
      <w:keepNext/>
      <w:outlineLvl w:val="3"/>
    </w:pPr>
    <w:rPr>
      <w:rFonts w:ascii="Arial" w:hAnsi="Arial"/>
      <w:b/>
      <w:szCs w:val="20"/>
      <w:lang w:val="en-GB" w:eastAsia="de-DE"/>
    </w:rPr>
  </w:style>
  <w:style w:type="paragraph" w:styleId="Heading5">
    <w:name w:val="heading 5"/>
    <w:basedOn w:val="Normal"/>
    <w:next w:val="Normal"/>
    <w:link w:val="Heading5Char"/>
    <w:uiPriority w:val="99"/>
    <w:qFormat/>
    <w:rsid w:val="0058654E"/>
    <w:pPr>
      <w:keepNext/>
      <w:autoSpaceDE w:val="0"/>
      <w:autoSpaceDN w:val="0"/>
      <w:outlineLvl w:val="4"/>
    </w:pPr>
    <w:rPr>
      <w:i/>
      <w:sz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343B"/>
    <w:rPr>
      <w:rFonts w:asciiTheme="majorHAnsi" w:eastAsiaTheme="majorEastAsia" w:hAnsiTheme="majorHAnsi" w:cstheme="majorBidi"/>
      <w:b/>
      <w:bCs/>
      <w:kern w:val="32"/>
      <w:sz w:val="32"/>
      <w:szCs w:val="32"/>
    </w:rPr>
  </w:style>
  <w:style w:type="character" w:customStyle="1" w:styleId="Heading3Char">
    <w:name w:val="Heading 3 Char"/>
    <w:basedOn w:val="DefaultParagraphFont"/>
    <w:link w:val="Heading3"/>
    <w:uiPriority w:val="9"/>
    <w:semiHidden/>
    <w:rsid w:val="00DE343B"/>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locked/>
    <w:rsid w:val="004142AD"/>
    <w:rPr>
      <w:rFonts w:ascii="Arial" w:hAnsi="Arial" w:cs="Times New Roman"/>
      <w:b/>
      <w:sz w:val="24"/>
      <w:lang w:eastAsia="de-DE"/>
    </w:rPr>
  </w:style>
  <w:style w:type="character" w:customStyle="1" w:styleId="Heading5Char">
    <w:name w:val="Heading 5 Char"/>
    <w:basedOn w:val="DefaultParagraphFont"/>
    <w:link w:val="Heading5"/>
    <w:uiPriority w:val="9"/>
    <w:semiHidden/>
    <w:rsid w:val="00DE343B"/>
    <w:rPr>
      <w:rFonts w:asciiTheme="minorHAnsi" w:eastAsiaTheme="minorEastAsia" w:hAnsiTheme="minorHAnsi" w:cstheme="minorBidi"/>
      <w:b/>
      <w:bCs/>
      <w:i/>
      <w:iCs/>
      <w:sz w:val="26"/>
      <w:szCs w:val="26"/>
    </w:rPr>
  </w:style>
  <w:style w:type="paragraph" w:styleId="Header">
    <w:name w:val="header"/>
    <w:basedOn w:val="Normal"/>
    <w:link w:val="HeaderChar"/>
    <w:uiPriority w:val="99"/>
    <w:rsid w:val="0058654E"/>
    <w:pPr>
      <w:tabs>
        <w:tab w:val="center" w:pos="4153"/>
        <w:tab w:val="right" w:pos="8306"/>
      </w:tabs>
    </w:pPr>
    <w:rPr>
      <w:szCs w:val="20"/>
      <w:lang w:val="en-GB" w:eastAsia="en-US"/>
    </w:rPr>
  </w:style>
  <w:style w:type="character" w:customStyle="1" w:styleId="HeaderChar">
    <w:name w:val="Header Char"/>
    <w:basedOn w:val="DefaultParagraphFont"/>
    <w:link w:val="Header"/>
    <w:uiPriority w:val="99"/>
    <w:semiHidden/>
    <w:rsid w:val="00DE343B"/>
    <w:rPr>
      <w:sz w:val="24"/>
      <w:szCs w:val="24"/>
    </w:rPr>
  </w:style>
  <w:style w:type="paragraph" w:styleId="Footer">
    <w:name w:val="footer"/>
    <w:basedOn w:val="Normal"/>
    <w:link w:val="FooterChar"/>
    <w:uiPriority w:val="99"/>
    <w:rsid w:val="0058654E"/>
    <w:pPr>
      <w:tabs>
        <w:tab w:val="center" w:pos="4153"/>
        <w:tab w:val="right" w:pos="8306"/>
      </w:tabs>
    </w:pPr>
    <w:rPr>
      <w:szCs w:val="20"/>
      <w:lang w:val="en-GB" w:eastAsia="en-US"/>
    </w:rPr>
  </w:style>
  <w:style w:type="character" w:customStyle="1" w:styleId="FooterChar">
    <w:name w:val="Footer Char"/>
    <w:basedOn w:val="DefaultParagraphFont"/>
    <w:link w:val="Footer"/>
    <w:uiPriority w:val="99"/>
    <w:semiHidden/>
    <w:rsid w:val="00DE343B"/>
    <w:rPr>
      <w:sz w:val="24"/>
      <w:szCs w:val="24"/>
    </w:rPr>
  </w:style>
  <w:style w:type="character" w:styleId="PageNumber">
    <w:name w:val="page number"/>
    <w:basedOn w:val="DefaultParagraphFont"/>
    <w:uiPriority w:val="99"/>
    <w:rsid w:val="0058654E"/>
    <w:rPr>
      <w:rFonts w:cs="Times New Roman"/>
    </w:rPr>
  </w:style>
  <w:style w:type="paragraph" w:customStyle="1" w:styleId="ELoverskrift3">
    <w:name w:val="ELoverskrift3"/>
    <w:basedOn w:val="Normal"/>
    <w:next w:val="Normal"/>
    <w:uiPriority w:val="99"/>
    <w:rsid w:val="0058654E"/>
    <w:pPr>
      <w:keepNext/>
      <w:keepLines/>
      <w:autoSpaceDE w:val="0"/>
      <w:autoSpaceDN w:val="0"/>
      <w:spacing w:after="120"/>
    </w:pPr>
    <w:rPr>
      <w:b/>
      <w:bCs/>
      <w:lang w:val="en-GB" w:eastAsia="nl-NL"/>
    </w:rPr>
  </w:style>
  <w:style w:type="table" w:styleId="TableGrid">
    <w:name w:val="Table Grid"/>
    <w:basedOn w:val="TableNormal"/>
    <w:uiPriority w:val="99"/>
    <w:rsid w:val="006928F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ZchnZchn">
    <w:name w:val="Char Char Zchn Zchn"/>
    <w:basedOn w:val="Normal"/>
    <w:uiPriority w:val="99"/>
    <w:rsid w:val="00480EB9"/>
    <w:pPr>
      <w:tabs>
        <w:tab w:val="left" w:pos="540"/>
        <w:tab w:val="left" w:pos="1260"/>
        <w:tab w:val="left" w:pos="1800"/>
      </w:tabs>
      <w:spacing w:before="240" w:after="160" w:line="240" w:lineRule="exact"/>
    </w:pPr>
    <w:rPr>
      <w:rFonts w:ascii="Verdana" w:hAnsi="Verdana"/>
      <w:szCs w:val="20"/>
      <w:lang w:val="en-US" w:eastAsia="en-US"/>
    </w:rPr>
  </w:style>
  <w:style w:type="paragraph" w:styleId="Title">
    <w:name w:val="Title"/>
    <w:basedOn w:val="Normal"/>
    <w:link w:val="TitleChar"/>
    <w:uiPriority w:val="99"/>
    <w:qFormat/>
    <w:rsid w:val="00480EB9"/>
    <w:pPr>
      <w:tabs>
        <w:tab w:val="right" w:pos="3527"/>
      </w:tabs>
      <w:autoSpaceDE w:val="0"/>
      <w:autoSpaceDN w:val="0"/>
      <w:jc w:val="center"/>
    </w:pPr>
    <w:rPr>
      <w:b/>
      <w:bCs/>
      <w:i/>
      <w:iCs/>
      <w:sz w:val="28"/>
      <w:szCs w:val="28"/>
      <w:lang w:val="en-GB"/>
    </w:rPr>
  </w:style>
  <w:style w:type="character" w:customStyle="1" w:styleId="TitleChar">
    <w:name w:val="Title Char"/>
    <w:basedOn w:val="DefaultParagraphFont"/>
    <w:link w:val="Title"/>
    <w:uiPriority w:val="10"/>
    <w:rsid w:val="00DE343B"/>
    <w:rPr>
      <w:rFonts w:asciiTheme="majorHAnsi" w:eastAsiaTheme="majorEastAsia" w:hAnsiTheme="majorHAnsi" w:cstheme="majorBidi"/>
      <w:b/>
      <w:bCs/>
      <w:kern w:val="28"/>
      <w:sz w:val="32"/>
      <w:szCs w:val="32"/>
    </w:rPr>
  </w:style>
  <w:style w:type="character" w:styleId="Hyperlink">
    <w:name w:val="Hyperlink"/>
    <w:basedOn w:val="DefaultParagraphFont"/>
    <w:uiPriority w:val="99"/>
    <w:rsid w:val="00480EB9"/>
    <w:rPr>
      <w:rFonts w:cs="Times New Roman"/>
      <w:color w:val="0000FF"/>
      <w:u w:val="single"/>
    </w:rPr>
  </w:style>
  <w:style w:type="paragraph" w:styleId="BalloonText">
    <w:name w:val="Balloon Text"/>
    <w:basedOn w:val="Normal"/>
    <w:link w:val="BalloonTextChar"/>
    <w:uiPriority w:val="99"/>
    <w:rsid w:val="00CB1498"/>
    <w:rPr>
      <w:rFonts w:ascii="Tahoma" w:hAnsi="Tahoma" w:cs="Tahoma"/>
      <w:sz w:val="16"/>
      <w:szCs w:val="16"/>
    </w:rPr>
  </w:style>
  <w:style w:type="character" w:customStyle="1" w:styleId="BalloonTextChar">
    <w:name w:val="Balloon Text Char"/>
    <w:basedOn w:val="DefaultParagraphFont"/>
    <w:link w:val="BalloonText"/>
    <w:uiPriority w:val="99"/>
    <w:locked/>
    <w:rsid w:val="00CB1498"/>
    <w:rPr>
      <w:rFonts w:ascii="Tahoma" w:hAnsi="Tahoma" w:cs="Tahoma"/>
      <w:sz w:val="16"/>
      <w:szCs w:val="16"/>
      <w:lang w:val="fr-FR" w:eastAsia="fr-FR"/>
    </w:rPr>
  </w:style>
  <w:style w:type="paragraph" w:customStyle="1" w:styleId="StyleLatin14ptLatinBoldCustomColorRGB1271156Le">
    <w:name w:val="Style (Latin) 14 pt (Latin) Bold Custom Color(RGB(1271156)) Le..."/>
    <w:basedOn w:val="Normal"/>
    <w:uiPriority w:val="99"/>
    <w:rsid w:val="004B5877"/>
    <w:pPr>
      <w:spacing w:after="240" w:line="295" w:lineRule="auto"/>
    </w:pPr>
    <w:rPr>
      <w:rFonts w:ascii="Tahoma" w:hAnsi="Tahoma"/>
      <w:b/>
      <w:color w:val="009FDA"/>
      <w:sz w:val="28"/>
      <w:szCs w:val="20"/>
      <w:lang w:val="en-GB"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akeholders.ofcom.org.uk/consultations/technical-licence-conditions/"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234</TotalTime>
  <Pages>2</Pages>
  <Words>420</Words>
  <Characters>2311</Characters>
  <Application>Microsoft Office Outlook</Application>
  <DocSecurity>0</DocSecurity>
  <Lines>0</Lines>
  <Paragraphs>0</Paragraphs>
  <ScaleCrop>false</ScaleCrop>
  <Company>ANFR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00XSE(10)</dc:title>
  <dc:subject>Template for the 57th WG SE Meeting, Cluj Napoca</dc:subject>
  <dc:creator>ESPINOSA</dc:creator>
  <cp:keywords/>
  <dc:description/>
  <cp:lastModifiedBy>ANFR</cp:lastModifiedBy>
  <cp:revision>26</cp:revision>
  <cp:lastPrinted>2007-07-16T13:16:00Z</cp:lastPrinted>
  <dcterms:created xsi:type="dcterms:W3CDTF">2011-09-22T13:09:00Z</dcterms:created>
  <dcterms:modified xsi:type="dcterms:W3CDTF">2011-09-29T08:57:00Z</dcterms:modified>
</cp:coreProperties>
</file>